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78DE" w14:textId="38598083" w:rsidR="00CA662F" w:rsidRDefault="00204452">
      <w:pPr>
        <w:rPr>
          <w:b/>
          <w:sz w:val="28"/>
          <w:szCs w:val="28"/>
          <w:lang w:val="en-US"/>
        </w:rPr>
      </w:pPr>
      <w:r>
        <w:rPr>
          <w:noProof/>
          <w:lang w:eastAsia="nb-NO"/>
        </w:rPr>
        <w:drawing>
          <wp:inline distT="0" distB="0" distL="0" distR="0" wp14:anchorId="76119733" wp14:editId="1BE28175">
            <wp:extent cx="2438400" cy="35941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5CA3EEC4" wp14:editId="180BB27E">
            <wp:extent cx="2527935" cy="964565"/>
            <wp:effectExtent l="0" t="0" r="0" b="0"/>
            <wp:docPr id="1" name="Bilde 1" descr="CER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S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    </w:t>
      </w:r>
    </w:p>
    <w:p w14:paraId="3F4EAF12" w14:textId="77777777" w:rsidR="00CA662F" w:rsidRDefault="00CA662F">
      <w:pPr>
        <w:rPr>
          <w:b/>
          <w:sz w:val="28"/>
          <w:szCs w:val="28"/>
          <w:lang w:val="en-US"/>
        </w:rPr>
      </w:pPr>
    </w:p>
    <w:p w14:paraId="7B98DB9F" w14:textId="77777777" w:rsidR="00204452" w:rsidRDefault="00204452" w:rsidP="002044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="006F2DB2" w:rsidRPr="006F2DB2">
        <w:rPr>
          <w:b/>
          <w:sz w:val="28"/>
          <w:szCs w:val="28"/>
          <w:lang w:val="en-US"/>
        </w:rPr>
        <w:t xml:space="preserve">th International Research Workshop in Microfinance, </w:t>
      </w:r>
    </w:p>
    <w:p w14:paraId="1A642AD8" w14:textId="151256CE" w:rsidR="006F2DB2" w:rsidRDefault="006F2DB2" w:rsidP="00204452">
      <w:pPr>
        <w:jc w:val="center"/>
        <w:rPr>
          <w:b/>
          <w:sz w:val="28"/>
          <w:szCs w:val="28"/>
          <w:lang w:val="en-US"/>
        </w:rPr>
      </w:pPr>
      <w:r w:rsidRPr="006F2DB2">
        <w:rPr>
          <w:b/>
          <w:sz w:val="28"/>
          <w:szCs w:val="28"/>
          <w:lang w:val="en-US"/>
        </w:rPr>
        <w:t>Oslo</w:t>
      </w:r>
      <w:r w:rsidR="00CA662F">
        <w:rPr>
          <w:b/>
          <w:sz w:val="28"/>
          <w:szCs w:val="28"/>
          <w:lang w:val="en-US"/>
        </w:rPr>
        <w:t>, Norway,</w:t>
      </w:r>
      <w:r w:rsidRPr="006F2DB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27-28 September</w:t>
      </w:r>
      <w:r w:rsidR="00912175">
        <w:rPr>
          <w:b/>
          <w:sz w:val="28"/>
          <w:szCs w:val="28"/>
          <w:lang w:val="en-US"/>
        </w:rPr>
        <w:t xml:space="preserve"> 2018</w:t>
      </w:r>
    </w:p>
    <w:p w14:paraId="4D50F17A" w14:textId="77777777" w:rsidR="00204452" w:rsidRDefault="00204452" w:rsidP="00204452">
      <w:pPr>
        <w:jc w:val="center"/>
        <w:rPr>
          <w:b/>
          <w:sz w:val="28"/>
          <w:szCs w:val="28"/>
          <w:lang w:val="en-US"/>
        </w:rPr>
      </w:pPr>
    </w:p>
    <w:p w14:paraId="0FCC6FF9" w14:textId="0858AF7D" w:rsidR="00861A5E" w:rsidRDefault="006F2DB2" w:rsidP="00204452">
      <w:pPr>
        <w:jc w:val="center"/>
        <w:rPr>
          <w:b/>
          <w:sz w:val="28"/>
          <w:szCs w:val="28"/>
          <w:lang w:val="en-US"/>
        </w:rPr>
      </w:pPr>
      <w:r w:rsidRPr="00204452">
        <w:rPr>
          <w:b/>
          <w:sz w:val="28"/>
          <w:szCs w:val="28"/>
          <w:lang w:val="en-US"/>
        </w:rPr>
        <w:t>Call for papers</w:t>
      </w:r>
    </w:p>
    <w:p w14:paraId="3A02613A" w14:textId="77777777" w:rsidR="00204452" w:rsidRDefault="00204452" w:rsidP="00204452">
      <w:pPr>
        <w:jc w:val="center"/>
        <w:rPr>
          <w:b/>
          <w:sz w:val="40"/>
          <w:szCs w:val="40"/>
          <w:lang w:val="en-US"/>
        </w:rPr>
      </w:pPr>
    </w:p>
    <w:p w14:paraId="5610D88F" w14:textId="5F50CE2C" w:rsidR="00204452" w:rsidRDefault="00204452" w:rsidP="00204452">
      <w:pPr>
        <w:jc w:val="center"/>
        <w:rPr>
          <w:b/>
          <w:sz w:val="40"/>
          <w:szCs w:val="40"/>
          <w:lang w:val="en-US"/>
        </w:rPr>
      </w:pPr>
      <w:r w:rsidRPr="00204452">
        <w:rPr>
          <w:b/>
          <w:sz w:val="40"/>
          <w:szCs w:val="40"/>
          <w:lang w:val="en-US"/>
        </w:rPr>
        <w:t xml:space="preserve">“Microfinance and Financial Inclusion: </w:t>
      </w:r>
    </w:p>
    <w:p w14:paraId="0D0C029F" w14:textId="4DBFE714" w:rsidR="00204452" w:rsidRPr="00204452" w:rsidRDefault="00204452" w:rsidP="00204452">
      <w:pPr>
        <w:jc w:val="center"/>
        <w:rPr>
          <w:b/>
          <w:sz w:val="40"/>
          <w:szCs w:val="40"/>
          <w:lang w:val="en-US"/>
        </w:rPr>
      </w:pPr>
      <w:r w:rsidRPr="00204452">
        <w:rPr>
          <w:b/>
          <w:sz w:val="40"/>
          <w:szCs w:val="40"/>
          <w:lang w:val="en-US"/>
        </w:rPr>
        <w:t>A Promising Banking Model?”</w:t>
      </w:r>
      <w:bookmarkStart w:id="0" w:name="_GoBack"/>
      <w:bookmarkEnd w:id="0"/>
    </w:p>
    <w:p w14:paraId="39D3A141" w14:textId="77777777" w:rsidR="00204452" w:rsidRPr="00204452" w:rsidRDefault="00204452" w:rsidP="00204452">
      <w:pPr>
        <w:jc w:val="center"/>
        <w:rPr>
          <w:b/>
          <w:sz w:val="28"/>
          <w:szCs w:val="28"/>
          <w:lang w:val="en-US"/>
        </w:rPr>
      </w:pPr>
    </w:p>
    <w:p w14:paraId="30F04C38" w14:textId="604DCF5E" w:rsidR="00104A68" w:rsidRDefault="008969DA">
      <w:pPr>
        <w:rPr>
          <w:lang w:val="en-US"/>
        </w:rPr>
      </w:pPr>
      <w:r>
        <w:rPr>
          <w:lang w:val="en-US"/>
        </w:rPr>
        <w:t xml:space="preserve">On 27-28 September 2018, </w:t>
      </w:r>
      <w:bookmarkStart w:id="1" w:name="_Hlk508818124"/>
      <w:r w:rsidR="00807AEF">
        <w:rPr>
          <w:lang w:val="en-US"/>
        </w:rPr>
        <w:t xml:space="preserve">Oslo Business School at </w:t>
      </w:r>
      <w:proofErr w:type="spellStart"/>
      <w:r w:rsidR="004753E6">
        <w:rPr>
          <w:lang w:val="en-US"/>
        </w:rPr>
        <w:t>OsloMet</w:t>
      </w:r>
      <w:proofErr w:type="spellEnd"/>
      <w:r w:rsidR="004753E6">
        <w:rPr>
          <w:lang w:val="en-US"/>
        </w:rPr>
        <w:t xml:space="preserve"> - </w:t>
      </w:r>
      <w:r w:rsidR="00807AEF">
        <w:rPr>
          <w:lang w:val="en-US"/>
        </w:rPr>
        <w:t xml:space="preserve">Oslo Metropolitan University </w:t>
      </w:r>
      <w:bookmarkEnd w:id="1"/>
      <w:r w:rsidR="00B8675D">
        <w:rPr>
          <w:lang w:val="en-US"/>
        </w:rPr>
        <w:t>in partnership with The Center for Research on Social Enterprises and Microfinance (CERSEM) at the University of Agder are</w:t>
      </w:r>
      <w:r w:rsidR="00807AEF">
        <w:rPr>
          <w:lang w:val="en-US"/>
        </w:rPr>
        <w:t xml:space="preserve"> hosting a workshop </w:t>
      </w:r>
      <w:r>
        <w:rPr>
          <w:lang w:val="en-US"/>
        </w:rPr>
        <w:t>entitled “Microfinance</w:t>
      </w:r>
      <w:r w:rsidR="00B8675D">
        <w:rPr>
          <w:lang w:val="en-US"/>
        </w:rPr>
        <w:t xml:space="preserve"> and Financial Inclusion</w:t>
      </w:r>
      <w:r>
        <w:rPr>
          <w:lang w:val="en-US"/>
        </w:rPr>
        <w:t xml:space="preserve">: A Promising Banking Model?” </w:t>
      </w:r>
    </w:p>
    <w:p w14:paraId="0DA8D2FE" w14:textId="2F16D8DA" w:rsidR="00104A68" w:rsidRDefault="00104A68">
      <w:pPr>
        <w:rPr>
          <w:lang w:val="en-US"/>
        </w:rPr>
      </w:pPr>
      <w:r>
        <w:rPr>
          <w:lang w:val="en-US"/>
        </w:rPr>
        <w:t xml:space="preserve">Microfinance as a solution to reduce poverty has been at the center of development research over at least the last </w:t>
      </w:r>
      <w:r w:rsidR="00B8675D">
        <w:rPr>
          <w:lang w:val="en-US"/>
        </w:rPr>
        <w:t>three</w:t>
      </w:r>
      <w:r>
        <w:rPr>
          <w:lang w:val="en-US"/>
        </w:rPr>
        <w:t xml:space="preserve"> decade</w:t>
      </w:r>
      <w:r w:rsidR="00B8675D">
        <w:rPr>
          <w:lang w:val="en-US"/>
        </w:rPr>
        <w:t>s</w:t>
      </w:r>
      <w:r>
        <w:rPr>
          <w:lang w:val="en-US"/>
        </w:rPr>
        <w:t xml:space="preserve">. A large part of this research, especially since the 2000s, focuses on measuring the impact of microfinance (using </w:t>
      </w:r>
      <w:r w:rsidR="004753E6">
        <w:rPr>
          <w:lang w:val="en-US"/>
        </w:rPr>
        <w:t xml:space="preserve">e.g. </w:t>
      </w:r>
      <w:r>
        <w:rPr>
          <w:lang w:val="en-US"/>
        </w:rPr>
        <w:t xml:space="preserve">randomized control trials) on the living conditions of the poor. </w:t>
      </w:r>
      <w:r w:rsidR="004753E6">
        <w:rPr>
          <w:lang w:val="en-US"/>
        </w:rPr>
        <w:t>Recently</w:t>
      </w:r>
      <w:r>
        <w:rPr>
          <w:lang w:val="en-US"/>
        </w:rPr>
        <w:t xml:space="preserve">, the focus of this research has shifted towards </w:t>
      </w:r>
      <w:r w:rsidRPr="007A1FF7">
        <w:rPr>
          <w:lang w:val="en-US"/>
        </w:rPr>
        <w:t>understanding how policymakers can increase the poor’s financial inclusion</w:t>
      </w:r>
      <w:r w:rsidR="0053516C">
        <w:rPr>
          <w:lang w:val="en-US"/>
        </w:rPr>
        <w:t>,</w:t>
      </w:r>
      <w:r w:rsidRPr="007A1FF7">
        <w:rPr>
          <w:lang w:val="en-US"/>
        </w:rPr>
        <w:t xml:space="preserve"> i.e.</w:t>
      </w:r>
      <w:r w:rsidRPr="0053516C">
        <w:rPr>
          <w:lang w:val="en-US"/>
        </w:rPr>
        <w:t xml:space="preserve"> the extent to which </w:t>
      </w:r>
      <w:r w:rsidR="007A1FF7" w:rsidRPr="0053516C">
        <w:rPr>
          <w:lang w:val="en-US"/>
        </w:rPr>
        <w:t>‘…</w:t>
      </w:r>
      <w:r w:rsidRPr="00104A68">
        <w:rPr>
          <w:lang w:val="en-US"/>
        </w:rPr>
        <w:t>individuals and businesses have access to useful and affordable financial products and services that meet their needs – transactions, payments, savings, credit and insurance – delivered in a responsible and sustainable way</w:t>
      </w:r>
      <w:r>
        <w:rPr>
          <w:lang w:val="en-US"/>
        </w:rPr>
        <w:t xml:space="preserve"> of the poor.</w:t>
      </w:r>
      <w:r w:rsidR="007A1FF7">
        <w:rPr>
          <w:lang w:val="en-US"/>
        </w:rPr>
        <w:t xml:space="preserve">’ (World Bank) This research focuses on the demand side of microfinance. </w:t>
      </w:r>
      <w:r w:rsidR="004753E6">
        <w:rPr>
          <w:lang w:val="en-US"/>
        </w:rPr>
        <w:t>L</w:t>
      </w:r>
      <w:r w:rsidR="007A1FF7">
        <w:rPr>
          <w:lang w:val="en-US"/>
        </w:rPr>
        <w:t>ess research has address</w:t>
      </w:r>
      <w:r w:rsidR="004753E6">
        <w:rPr>
          <w:lang w:val="en-US"/>
        </w:rPr>
        <w:t>ed</w:t>
      </w:r>
      <w:r w:rsidR="007A1FF7">
        <w:rPr>
          <w:lang w:val="en-US"/>
        </w:rPr>
        <w:t xml:space="preserve"> the supply side, that is, </w:t>
      </w:r>
      <w:r w:rsidR="004753E6">
        <w:rPr>
          <w:lang w:val="en-US"/>
        </w:rPr>
        <w:t xml:space="preserve">the ways that microfinance institutions (MFIs) can </w:t>
      </w:r>
      <w:r w:rsidR="007A1FF7">
        <w:rPr>
          <w:lang w:val="en-US"/>
        </w:rPr>
        <w:t>contribut</w:t>
      </w:r>
      <w:r w:rsidR="004753E6">
        <w:rPr>
          <w:lang w:val="en-US"/>
        </w:rPr>
        <w:t>e</w:t>
      </w:r>
      <w:r w:rsidR="007A1FF7">
        <w:rPr>
          <w:lang w:val="en-US"/>
        </w:rPr>
        <w:t xml:space="preserve"> </w:t>
      </w:r>
      <w:r w:rsidR="005D7A86">
        <w:rPr>
          <w:lang w:val="en-US"/>
        </w:rPr>
        <w:t xml:space="preserve">to </w:t>
      </w:r>
      <w:r w:rsidR="007A1FF7">
        <w:rPr>
          <w:lang w:val="en-US"/>
        </w:rPr>
        <w:t>increas</w:t>
      </w:r>
      <w:r w:rsidR="005D7A86">
        <w:rPr>
          <w:lang w:val="en-US"/>
        </w:rPr>
        <w:t>ed</w:t>
      </w:r>
      <w:r w:rsidR="007A1FF7">
        <w:rPr>
          <w:lang w:val="en-US"/>
        </w:rPr>
        <w:t xml:space="preserve"> financial inclusion of the poor</w:t>
      </w:r>
      <w:r w:rsidR="00B8675D">
        <w:rPr>
          <w:lang w:val="en-US"/>
        </w:rPr>
        <w:t xml:space="preserve"> </w:t>
      </w:r>
      <w:r w:rsidR="005D7A86">
        <w:rPr>
          <w:lang w:val="en-US"/>
        </w:rPr>
        <w:t xml:space="preserve">as well as increased access for investors to </w:t>
      </w:r>
      <w:r w:rsidR="00B8675D">
        <w:rPr>
          <w:lang w:val="en-US"/>
        </w:rPr>
        <w:t>the low-income banking segment</w:t>
      </w:r>
      <w:r w:rsidR="004753E6">
        <w:rPr>
          <w:lang w:val="en-US"/>
        </w:rPr>
        <w:t>.</w:t>
      </w:r>
    </w:p>
    <w:p w14:paraId="20B31B2A" w14:textId="4B2EA615" w:rsidR="00356299" w:rsidRDefault="00104A68">
      <w:pPr>
        <w:rPr>
          <w:lang w:val="en-US"/>
        </w:rPr>
      </w:pPr>
      <w:r>
        <w:rPr>
          <w:lang w:val="en-US"/>
        </w:rPr>
        <w:t xml:space="preserve">This workshop provides a platform for high-quality research </w:t>
      </w:r>
      <w:r w:rsidR="007A568A">
        <w:rPr>
          <w:lang w:val="en-US"/>
        </w:rPr>
        <w:t xml:space="preserve">on the “business and finance of microfinance”. </w:t>
      </w:r>
      <w:r w:rsidR="007B5359">
        <w:rPr>
          <w:lang w:val="en-US"/>
        </w:rPr>
        <w:t>Microfinance is</w:t>
      </w:r>
      <w:r w:rsidR="007A568A">
        <w:rPr>
          <w:lang w:val="en-US"/>
        </w:rPr>
        <w:t xml:space="preserve"> “banking in small amounts for underbanked populations”.</w:t>
      </w:r>
      <w:r w:rsidR="007B5359">
        <w:rPr>
          <w:lang w:val="en-US"/>
        </w:rPr>
        <w:t xml:space="preserve"> </w:t>
      </w:r>
      <w:r w:rsidR="00356299">
        <w:rPr>
          <w:lang w:val="en-US"/>
        </w:rPr>
        <w:t xml:space="preserve">Nevertheless, most </w:t>
      </w:r>
      <w:r w:rsidR="00E02320">
        <w:rPr>
          <w:lang w:val="en-US"/>
        </w:rPr>
        <w:t>high-quality</w:t>
      </w:r>
      <w:r w:rsidR="00356299">
        <w:rPr>
          <w:lang w:val="en-US"/>
        </w:rPr>
        <w:t xml:space="preserve"> microfinance research is published in development and economics journals and little is found in</w:t>
      </w:r>
      <w:r w:rsidR="007A568A">
        <w:rPr>
          <w:lang w:val="en-US"/>
        </w:rPr>
        <w:t xml:space="preserve"> mainstream finance and banking journal</w:t>
      </w:r>
      <w:r w:rsidR="00356299">
        <w:rPr>
          <w:lang w:val="en-US"/>
        </w:rPr>
        <w:t>s</w:t>
      </w:r>
      <w:r w:rsidR="007A568A">
        <w:rPr>
          <w:lang w:val="en-US"/>
        </w:rPr>
        <w:t>. T</w:t>
      </w:r>
      <w:r w:rsidR="00356299">
        <w:rPr>
          <w:lang w:val="en-US"/>
        </w:rPr>
        <w:t xml:space="preserve">he aim of this workshop is to develop papers with </w:t>
      </w:r>
      <w:r w:rsidR="005D7A86">
        <w:rPr>
          <w:lang w:val="en-US"/>
        </w:rPr>
        <w:t xml:space="preserve">publishing </w:t>
      </w:r>
      <w:r w:rsidR="00356299">
        <w:rPr>
          <w:lang w:val="en-US"/>
        </w:rPr>
        <w:t>potential in high</w:t>
      </w:r>
      <w:r w:rsidR="005D7A86">
        <w:rPr>
          <w:lang w:val="en-US"/>
        </w:rPr>
        <w:t>ly</w:t>
      </w:r>
      <w:r w:rsidR="00356299">
        <w:rPr>
          <w:lang w:val="en-US"/>
        </w:rPr>
        <w:t xml:space="preserve"> ranked finance and banking journals. For that to happen we are interested in contributions that are not only of interest for the microfinance community but also for a wider banking/finance community. </w:t>
      </w:r>
    </w:p>
    <w:p w14:paraId="1225D947" w14:textId="77777777" w:rsidR="007A1FF7" w:rsidRDefault="007A1FF7">
      <w:pPr>
        <w:rPr>
          <w:lang w:val="en-US"/>
        </w:rPr>
      </w:pPr>
    </w:p>
    <w:p w14:paraId="510D230D" w14:textId="77777777" w:rsidR="007A1FF7" w:rsidRDefault="007A1FF7">
      <w:pPr>
        <w:rPr>
          <w:lang w:val="en-US"/>
        </w:rPr>
      </w:pPr>
      <w:r>
        <w:rPr>
          <w:lang w:val="en-US"/>
        </w:rPr>
        <w:t>We invite researchers to send in their work on one of the following topics</w:t>
      </w:r>
      <w:r w:rsidR="00A079EC">
        <w:rPr>
          <w:lang w:val="en-US"/>
        </w:rPr>
        <w:t xml:space="preserve"> (note that the list is not exclusive)</w:t>
      </w:r>
      <w:r>
        <w:rPr>
          <w:lang w:val="en-US"/>
        </w:rPr>
        <w:t>:</w:t>
      </w:r>
    </w:p>
    <w:p w14:paraId="000694A6" w14:textId="77777777" w:rsidR="006C6489" w:rsidRDefault="006C6489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product innovation and financial inclusion</w:t>
      </w:r>
    </w:p>
    <w:p w14:paraId="17815F80" w14:textId="77777777" w:rsidR="007A1FF7" w:rsidRDefault="007A1FF7" w:rsidP="0053516C">
      <w:pPr>
        <w:pStyle w:val="ListParagraph"/>
        <w:numPr>
          <w:ilvl w:val="0"/>
          <w:numId w:val="1"/>
        </w:numPr>
        <w:rPr>
          <w:lang w:val="en-US"/>
        </w:rPr>
      </w:pPr>
      <w:r w:rsidRPr="007A1FF7">
        <w:rPr>
          <w:lang w:val="en-US"/>
        </w:rPr>
        <w:t>R</w:t>
      </w:r>
      <w:r w:rsidR="00D125BB" w:rsidRPr="007A1FF7">
        <w:rPr>
          <w:lang w:val="en-US"/>
        </w:rPr>
        <w:t xml:space="preserve">isk management </w:t>
      </w:r>
    </w:p>
    <w:p w14:paraId="59397802" w14:textId="77777777" w:rsidR="007A1FF7" w:rsidRDefault="007A1FF7">
      <w:pPr>
        <w:pStyle w:val="ListParagraph"/>
        <w:numPr>
          <w:ilvl w:val="0"/>
          <w:numId w:val="1"/>
        </w:numPr>
        <w:rPr>
          <w:lang w:val="en-US"/>
        </w:rPr>
      </w:pPr>
      <w:r w:rsidRPr="007A1FF7">
        <w:rPr>
          <w:lang w:val="en-US"/>
        </w:rPr>
        <w:t xml:space="preserve">Capital </w:t>
      </w:r>
      <w:r w:rsidR="00D125BB" w:rsidRPr="007A1FF7">
        <w:rPr>
          <w:lang w:val="en-US"/>
        </w:rPr>
        <w:t>structure</w:t>
      </w:r>
      <w:r w:rsidRPr="007A1FF7">
        <w:rPr>
          <w:lang w:val="en-US"/>
        </w:rPr>
        <w:t xml:space="preserve"> </w:t>
      </w:r>
      <w:r>
        <w:rPr>
          <w:lang w:val="en-US"/>
        </w:rPr>
        <w:t>decisions and consequences</w:t>
      </w:r>
    </w:p>
    <w:p w14:paraId="0CBDC94D" w14:textId="77777777" w:rsidR="00356299" w:rsidRPr="007A1FF7" w:rsidRDefault="00356299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Capital markets</w:t>
      </w:r>
    </w:p>
    <w:p w14:paraId="67E057CD" w14:textId="77777777" w:rsidR="007A1FF7" w:rsidRDefault="007A1FF7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Ownership and its influence on policies and decisions</w:t>
      </w:r>
    </w:p>
    <w:p w14:paraId="24954298" w14:textId="77777777" w:rsidR="007A1FF7" w:rsidRDefault="007A1FF7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Corporate governance issues</w:t>
      </w:r>
    </w:p>
    <w:p w14:paraId="0D288302" w14:textId="77777777" w:rsidR="007A1FF7" w:rsidRDefault="007A1FF7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Regulation </w:t>
      </w:r>
    </w:p>
    <w:p w14:paraId="6636A9A2" w14:textId="3F11D252" w:rsidR="00B70A5D" w:rsidRDefault="002D44E8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Transformation of MFIs from NGOs to banks </w:t>
      </w:r>
    </w:p>
    <w:p w14:paraId="29BE6F34" w14:textId="397DE9FC" w:rsidR="0020382D" w:rsidRDefault="0020382D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Downscaling by bank</w:t>
      </w:r>
      <w:r w:rsidR="00B53B20">
        <w:rPr>
          <w:lang w:val="en-US"/>
        </w:rPr>
        <w:t>s</w:t>
      </w:r>
      <w:r>
        <w:rPr>
          <w:lang w:val="en-US"/>
        </w:rPr>
        <w:t xml:space="preserve"> to microfinance markets</w:t>
      </w:r>
    </w:p>
    <w:p w14:paraId="5A1697BF" w14:textId="77777777" w:rsidR="00B70A5D" w:rsidRDefault="00B70A5D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Trade-off between financial and social performance</w:t>
      </w:r>
    </w:p>
    <w:p w14:paraId="2FC869CE" w14:textId="77777777" w:rsidR="00B70A5D" w:rsidRDefault="00B70A5D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Competition </w:t>
      </w:r>
    </w:p>
    <w:p w14:paraId="368FE17F" w14:textId="77777777" w:rsidR="00B70A5D" w:rsidRDefault="00B70A5D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Mergers and acquisitions</w:t>
      </w:r>
    </w:p>
    <w:p w14:paraId="48CAA0EC" w14:textId="77777777" w:rsidR="00B70A5D" w:rsidRDefault="00B70A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Entry and exit in microfinance markets</w:t>
      </w:r>
    </w:p>
    <w:p w14:paraId="208C6B22" w14:textId="77777777" w:rsidR="00356299" w:rsidRDefault="003562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digitalization</w:t>
      </w:r>
    </w:p>
    <w:p w14:paraId="45F6B252" w14:textId="77777777" w:rsidR="00356299" w:rsidRDefault="003562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behavior</w:t>
      </w:r>
    </w:p>
    <w:p w14:paraId="2423CBC2" w14:textId="77777777" w:rsidR="00356299" w:rsidRDefault="00356299" w:rsidP="005351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Internationalization</w:t>
      </w:r>
    </w:p>
    <w:p w14:paraId="6FFF8604" w14:textId="77777777" w:rsidR="00402C6B" w:rsidRDefault="00807AEF" w:rsidP="0053516C">
      <w:pPr>
        <w:rPr>
          <w:lang w:val="en-US"/>
        </w:rPr>
      </w:pPr>
      <w:r>
        <w:rPr>
          <w:lang w:val="en-US"/>
        </w:rPr>
        <w:t>We invite scholars to submit their work for constructive discussions in a group of dedicated researchers.</w:t>
      </w:r>
      <w:r w:rsidR="009B18FE">
        <w:rPr>
          <w:lang w:val="en-US"/>
        </w:rPr>
        <w:t xml:space="preserve"> Papers can be both theoretical and empirical.</w:t>
      </w:r>
      <w:r>
        <w:rPr>
          <w:lang w:val="en-US"/>
        </w:rPr>
        <w:t xml:space="preserve"> </w:t>
      </w:r>
      <w:r w:rsidR="00402C6B">
        <w:rPr>
          <w:lang w:val="en-US"/>
        </w:rPr>
        <w:t xml:space="preserve">The main selection criteria </w:t>
      </w:r>
      <w:proofErr w:type="gramStart"/>
      <w:r w:rsidR="00402C6B">
        <w:rPr>
          <w:lang w:val="en-US"/>
        </w:rPr>
        <w:t>is</w:t>
      </w:r>
      <w:proofErr w:type="gramEnd"/>
      <w:r w:rsidR="00402C6B">
        <w:rPr>
          <w:lang w:val="en-US"/>
        </w:rPr>
        <w:t xml:space="preserve"> the scientific quality of the paper. In addition</w:t>
      </w:r>
      <w:r w:rsidR="00924A1E">
        <w:rPr>
          <w:lang w:val="en-US"/>
        </w:rPr>
        <w:t>,</w:t>
      </w:r>
      <w:r w:rsidR="00402C6B">
        <w:rPr>
          <w:lang w:val="en-US"/>
        </w:rPr>
        <w:t xml:space="preserve"> each paper must be of interest for the microfinance community as well as </w:t>
      </w:r>
      <w:r w:rsidR="0053516C">
        <w:rPr>
          <w:lang w:val="en-US"/>
        </w:rPr>
        <w:t xml:space="preserve">for </w:t>
      </w:r>
      <w:r w:rsidR="00402C6B">
        <w:rPr>
          <w:lang w:val="en-US"/>
        </w:rPr>
        <w:t>a wider community of finance and banking scholars</w:t>
      </w:r>
      <w:r w:rsidR="00924A1E">
        <w:rPr>
          <w:lang w:val="en-US"/>
        </w:rPr>
        <w:t>.</w:t>
      </w:r>
    </w:p>
    <w:p w14:paraId="38C532AD" w14:textId="055E9D0E" w:rsidR="007242D1" w:rsidRDefault="007242D1">
      <w:pPr>
        <w:rPr>
          <w:lang w:val="en-US"/>
        </w:rPr>
      </w:pPr>
      <w:r>
        <w:rPr>
          <w:lang w:val="en-US"/>
        </w:rPr>
        <w:t xml:space="preserve">We aim to </w:t>
      </w:r>
      <w:r w:rsidR="00A079EC">
        <w:rPr>
          <w:lang w:val="en-US"/>
        </w:rPr>
        <w:t xml:space="preserve">have presentations of </w:t>
      </w:r>
      <w:r w:rsidR="00402C6B">
        <w:rPr>
          <w:lang w:val="en-US"/>
        </w:rPr>
        <w:t>around 20 papers.</w:t>
      </w:r>
      <w:r w:rsidR="000A017E">
        <w:rPr>
          <w:lang w:val="en-US"/>
        </w:rPr>
        <w:t xml:space="preserve"> Scholars pay no fees to the workshop.  </w:t>
      </w:r>
      <w:r w:rsidR="00402C6B">
        <w:rPr>
          <w:lang w:val="en-US"/>
        </w:rPr>
        <w:t xml:space="preserve"> </w:t>
      </w:r>
      <w:r>
        <w:rPr>
          <w:lang w:val="en-US"/>
        </w:rPr>
        <w:t>Organi</w:t>
      </w:r>
      <w:r w:rsidR="00A079EC">
        <w:rPr>
          <w:lang w:val="en-US"/>
        </w:rPr>
        <w:t>z</w:t>
      </w:r>
      <w:r>
        <w:rPr>
          <w:lang w:val="en-US"/>
        </w:rPr>
        <w:t xml:space="preserve">ers </w:t>
      </w:r>
      <w:r w:rsidR="000A017E">
        <w:rPr>
          <w:lang w:val="en-US"/>
        </w:rPr>
        <w:t>provide lunches and a workshop dinner</w:t>
      </w:r>
      <w:r>
        <w:rPr>
          <w:lang w:val="en-US"/>
        </w:rPr>
        <w:t xml:space="preserve">. </w:t>
      </w:r>
    </w:p>
    <w:p w14:paraId="0035EDFE" w14:textId="77777777" w:rsidR="007242D1" w:rsidRDefault="007242D1">
      <w:pPr>
        <w:rPr>
          <w:lang w:val="en-US"/>
        </w:rPr>
      </w:pPr>
      <w:r>
        <w:rPr>
          <w:lang w:val="en-US"/>
        </w:rPr>
        <w:t>Scientific committee: Niels Hermes (University of Groningen, Netherlands), Roy Mersland (</w:t>
      </w:r>
      <w:r w:rsidR="00402C6B">
        <w:rPr>
          <w:lang w:val="en-US"/>
        </w:rPr>
        <w:t xml:space="preserve">Director CERSEM, </w:t>
      </w:r>
      <w:r>
        <w:rPr>
          <w:lang w:val="en-US"/>
        </w:rPr>
        <w:t>University of Agder, Kristiansand Norway) and R. Øystein Strøm (Oslo Metropolitan University</w:t>
      </w:r>
      <w:r w:rsidR="00D125BB">
        <w:rPr>
          <w:lang w:val="en-US"/>
        </w:rPr>
        <w:t>, Norway</w:t>
      </w:r>
      <w:r>
        <w:rPr>
          <w:lang w:val="en-US"/>
        </w:rPr>
        <w:t>).</w:t>
      </w:r>
    </w:p>
    <w:p w14:paraId="2FF7E644" w14:textId="2569BE80" w:rsidR="00807AEF" w:rsidRDefault="00556520">
      <w:pPr>
        <w:rPr>
          <w:lang w:val="en-US"/>
        </w:rPr>
      </w:pPr>
      <w:r>
        <w:rPr>
          <w:lang w:val="en-US"/>
        </w:rPr>
        <w:t>We are working with well-known</w:t>
      </w:r>
      <w:r w:rsidR="00402C6B">
        <w:rPr>
          <w:lang w:val="en-US"/>
        </w:rPr>
        <w:t xml:space="preserve"> finance</w:t>
      </w:r>
      <w:r>
        <w:rPr>
          <w:lang w:val="en-US"/>
        </w:rPr>
        <w:t xml:space="preserve"> journals </w:t>
      </w:r>
      <w:r w:rsidR="00D17952">
        <w:rPr>
          <w:lang w:val="en-US"/>
        </w:rPr>
        <w:t xml:space="preserve">and hope </w:t>
      </w:r>
      <w:r>
        <w:rPr>
          <w:lang w:val="en-US"/>
        </w:rPr>
        <w:t xml:space="preserve">to create a special issue for publication of the </w:t>
      </w:r>
      <w:r w:rsidR="007242D1">
        <w:rPr>
          <w:lang w:val="en-US"/>
        </w:rPr>
        <w:t xml:space="preserve">best </w:t>
      </w:r>
      <w:r w:rsidR="00807AEF">
        <w:rPr>
          <w:lang w:val="en-US"/>
        </w:rPr>
        <w:t>paper</w:t>
      </w:r>
      <w:r w:rsidR="007242D1">
        <w:rPr>
          <w:lang w:val="en-US"/>
        </w:rPr>
        <w:t xml:space="preserve">s </w:t>
      </w:r>
      <w:r>
        <w:rPr>
          <w:lang w:val="en-US"/>
        </w:rPr>
        <w:t>from the workshop</w:t>
      </w:r>
      <w:r w:rsidR="00807AEF">
        <w:rPr>
          <w:lang w:val="en-US"/>
        </w:rPr>
        <w:t xml:space="preserve">. </w:t>
      </w:r>
    </w:p>
    <w:p w14:paraId="3F176AF4" w14:textId="77777777" w:rsidR="00B0378F" w:rsidRDefault="00D94B90">
      <w:pPr>
        <w:rPr>
          <w:lang w:val="en-US"/>
        </w:rPr>
      </w:pPr>
      <w:r>
        <w:rPr>
          <w:lang w:val="en-US"/>
        </w:rPr>
        <w:t>Send your paper</w:t>
      </w:r>
      <w:r w:rsidR="00B0378F">
        <w:rPr>
          <w:lang w:val="en-US"/>
        </w:rPr>
        <w:t xml:space="preserve"> to </w:t>
      </w:r>
      <w:hyperlink r:id="rId7" w:history="1">
        <w:r w:rsidR="00B0378F" w:rsidRPr="00DD7222">
          <w:rPr>
            <w:rStyle w:val="Hyperlink"/>
            <w:lang w:val="en-US"/>
          </w:rPr>
          <w:t>oystein.strom@hioa.no</w:t>
        </w:r>
      </w:hyperlink>
      <w:r w:rsidR="00B0378F">
        <w:rPr>
          <w:lang w:val="en-US"/>
        </w:rPr>
        <w:t xml:space="preserve"> </w:t>
      </w:r>
    </w:p>
    <w:p w14:paraId="544992FF" w14:textId="7194AFEF" w:rsidR="00807AEF" w:rsidRDefault="007242D1">
      <w:pPr>
        <w:rPr>
          <w:lang w:val="en-US"/>
        </w:rPr>
      </w:pPr>
      <w:r>
        <w:rPr>
          <w:lang w:val="en-US"/>
        </w:rPr>
        <w:t xml:space="preserve">Submission deadline: June </w:t>
      </w:r>
      <w:r w:rsidR="00E02320">
        <w:rPr>
          <w:lang w:val="en-US"/>
        </w:rPr>
        <w:t>15,</w:t>
      </w:r>
      <w:r w:rsidR="00A079EC">
        <w:rPr>
          <w:lang w:val="en-US"/>
        </w:rPr>
        <w:t xml:space="preserve"> 2018</w:t>
      </w:r>
      <w:r>
        <w:rPr>
          <w:lang w:val="en-US"/>
        </w:rPr>
        <w:t>.</w:t>
      </w:r>
    </w:p>
    <w:p w14:paraId="25993620" w14:textId="01F97B5D" w:rsidR="007242D1" w:rsidRDefault="007242D1">
      <w:pPr>
        <w:rPr>
          <w:lang w:val="en-US"/>
        </w:rPr>
      </w:pPr>
      <w:r>
        <w:rPr>
          <w:lang w:val="en-US"/>
        </w:rPr>
        <w:t>Notification of acceptance to workshop</w:t>
      </w:r>
      <w:r w:rsidR="00350788">
        <w:rPr>
          <w:lang w:val="en-US"/>
        </w:rPr>
        <w:t xml:space="preserve">: August </w:t>
      </w:r>
      <w:r w:rsidR="00E02320">
        <w:rPr>
          <w:lang w:val="en-US"/>
        </w:rPr>
        <w:t>15,</w:t>
      </w:r>
      <w:r w:rsidR="00A079EC">
        <w:rPr>
          <w:lang w:val="en-US"/>
        </w:rPr>
        <w:t xml:space="preserve"> 2018</w:t>
      </w:r>
      <w:r>
        <w:rPr>
          <w:lang w:val="en-US"/>
        </w:rPr>
        <w:t>.</w:t>
      </w:r>
    </w:p>
    <w:p w14:paraId="01BE3C46" w14:textId="77777777" w:rsidR="007242D1" w:rsidRPr="006F2DB2" w:rsidRDefault="007242D1">
      <w:pPr>
        <w:rPr>
          <w:lang w:val="en-US"/>
        </w:rPr>
      </w:pPr>
    </w:p>
    <w:sectPr w:rsidR="007242D1" w:rsidRPr="006F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0FBF"/>
    <w:multiLevelType w:val="hybridMultilevel"/>
    <w:tmpl w:val="FFA03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4DAD"/>
    <w:multiLevelType w:val="hybridMultilevel"/>
    <w:tmpl w:val="B5B090DE"/>
    <w:lvl w:ilvl="0" w:tplc="C9C40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B2"/>
    <w:rsid w:val="0007566C"/>
    <w:rsid w:val="000A017E"/>
    <w:rsid w:val="00104A68"/>
    <w:rsid w:val="001E7EB4"/>
    <w:rsid w:val="0020382D"/>
    <w:rsid w:val="00204452"/>
    <w:rsid w:val="002C79A0"/>
    <w:rsid w:val="002D44E8"/>
    <w:rsid w:val="00350788"/>
    <w:rsid w:val="00356299"/>
    <w:rsid w:val="00402C6B"/>
    <w:rsid w:val="004753E6"/>
    <w:rsid w:val="0053516C"/>
    <w:rsid w:val="005508D3"/>
    <w:rsid w:val="00556520"/>
    <w:rsid w:val="005D7A86"/>
    <w:rsid w:val="00627579"/>
    <w:rsid w:val="006C6489"/>
    <w:rsid w:val="006F2DB2"/>
    <w:rsid w:val="007242D1"/>
    <w:rsid w:val="007A1FF7"/>
    <w:rsid w:val="007A568A"/>
    <w:rsid w:val="007B5359"/>
    <w:rsid w:val="00806A8B"/>
    <w:rsid w:val="00807AEF"/>
    <w:rsid w:val="00861A5E"/>
    <w:rsid w:val="008969DA"/>
    <w:rsid w:val="00912175"/>
    <w:rsid w:val="00924A1E"/>
    <w:rsid w:val="009B18FE"/>
    <w:rsid w:val="00A079EC"/>
    <w:rsid w:val="00B0378F"/>
    <w:rsid w:val="00B53B20"/>
    <w:rsid w:val="00B70A5D"/>
    <w:rsid w:val="00B8675D"/>
    <w:rsid w:val="00BE613A"/>
    <w:rsid w:val="00CA662F"/>
    <w:rsid w:val="00D125BB"/>
    <w:rsid w:val="00D17952"/>
    <w:rsid w:val="00D62B3B"/>
    <w:rsid w:val="00D94B90"/>
    <w:rsid w:val="00E02320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AC"/>
  <w15:chartTrackingRefBased/>
  <w15:docId w15:val="{AEAF416F-12B6-4D22-A24D-32E99AD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F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stein.strom@hio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Strøm</dc:creator>
  <cp:keywords/>
  <dc:description/>
  <cp:lastModifiedBy>nancy romo aatlo</cp:lastModifiedBy>
  <cp:revision>10</cp:revision>
  <dcterms:created xsi:type="dcterms:W3CDTF">2018-03-14T18:14:00Z</dcterms:created>
  <dcterms:modified xsi:type="dcterms:W3CDTF">2018-03-15T10:33:00Z</dcterms:modified>
</cp:coreProperties>
</file>